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98" w:rsidRDefault="00DA3F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-720090</wp:posOffset>
            </wp:positionV>
            <wp:extent cx="7423150" cy="10488295"/>
            <wp:effectExtent l="19050" t="0" r="6350" b="0"/>
            <wp:wrapThrough wrapText="bothSides">
              <wp:wrapPolygon edited="0">
                <wp:start x="-55" y="0"/>
                <wp:lineTo x="-55" y="21578"/>
                <wp:lineTo x="21618" y="21578"/>
                <wp:lineTo x="21618" y="0"/>
                <wp:lineTo x="-55" y="0"/>
              </wp:wrapPolygon>
            </wp:wrapThrough>
            <wp:docPr id="2" name="Рисунок 1" descr="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0" cy="1048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698" w:rsidRDefault="00085D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E87698" w:rsidRDefault="00085DAE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Уважаемые ученики, родители, друзья и партнеры!</w:t>
      </w:r>
    </w:p>
    <w:p w:rsidR="00E87698" w:rsidRDefault="00E87698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E87698" w:rsidRDefault="00085D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Предлагаем вашему вниманию Публичный доклад, в котором представлены результаты деятельности МАУ ДО «Стимул» за 2024год. В докладе содержится информация о том, чем живет учреждение, как работает, какие у нее потребности, проблемы и результаты работы. </w:t>
      </w:r>
    </w:p>
    <w:p w:rsidR="00E87698" w:rsidRDefault="00085D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Коллектив учреждения надеется в вашем лице увидеть заинтересованных партнёров и получить поддержку в решении конкретных задач. Доклад призван способствовать улучшению качества информирования всех заинтересованных в работе учреждения сторон, улучшению их взаимопонимания на основе получения и использования информации, подтвержденной фактами и примерами из практики работы образовательного учреждения.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Более подробно с предлагаемыми материалами можно познакомиться на сайте учреждения по адресу: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:</w:t>
        </w:r>
        <w:bookmarkStart w:id="0" w:name="OLE_LINK1"/>
        <w:r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//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ycpkstimul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/</w:t>
        </w:r>
        <w:bookmarkEnd w:id="0"/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где размещены документы, официальная информация о деятельности Муниципального автономного учреждения дополнительного образования «Стимул» п.Прогресс  Амурской области.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Общая характеристика учреждения</w:t>
      </w:r>
    </w:p>
    <w:tbl>
      <w:tblPr>
        <w:tblpPr w:leftFromText="180" w:rightFromText="180" w:vertAnchor="text" w:horzAnchor="margin" w:tblpY="157"/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418"/>
        <w:gridCol w:w="7371"/>
      </w:tblGrid>
      <w:tr w:rsidR="00E87698"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Нормативно-правовая база ОУ, документы, регламентирующие образовательную деятельность:</w:t>
            </w:r>
          </w:p>
        </w:tc>
      </w:tr>
      <w:tr w:rsidR="00E876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Устав утвержден  Распоряжением  Главы  Администрации  №374  от 02.06.2015г.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№28ЛО от   14.07.2015г.    серия   28Л01   № 0000570,   выдана      Министерством образования   и   науки   Амурской   области     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действия лицензии – бессрочная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7698" w:rsidRDefault="00085DAE">
      <w:pPr>
        <w:pStyle w:val="a8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 об ОУ</w:t>
      </w:r>
    </w:p>
    <w:p w:rsidR="00E87698" w:rsidRDefault="00E87698">
      <w:pPr>
        <w:pStyle w:val="a8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Муниципальное автономное учреждение дополнительного  образования «Стимул»  находится в рабочем посёлке (пгт) Прогресс Амурской области. 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реализует образовательные  программы профессиональной подготовки водителей  транспортных средств категории «В»,  другие дополнительные  образовательные программы.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118"/>
        <w:gridCol w:w="94"/>
        <w:gridCol w:w="48"/>
        <w:gridCol w:w="5670"/>
      </w:tblGrid>
      <w:tr w:rsidR="00E87698">
        <w:trPr>
          <w:trHeight w:val="58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Краткая информация об образовательном учреждении</w:t>
            </w: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rPr>
          <w:trHeight w:val="9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учреждение  дополнительного  образования «Стимул»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8769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676790,Российская Федерация, 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Амурская область, рабочий поселок (пгт) Прогресс,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ул.Крымская, 11.</w:t>
            </w:r>
          </w:p>
        </w:tc>
      </w:tr>
      <w:tr w:rsidR="00E8769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телефоны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8-416-47-4-60-90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8A75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085DA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http://ycpkstimul.ru/</w:t>
              </w:r>
            </w:hyperlink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электронный почты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8A75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11" w:history="1">
              <w:r w:rsidR="00085DA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YPK</w:t>
              </w:r>
              <w:r w:rsidR="00085DA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85DA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progress@mail.ru</w:t>
              </w:r>
            </w:hyperlink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rPr>
          <w:trHeight w:val="2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директоре: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87698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698" w:rsidRDefault="00E8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ФИО директора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Гурская  Елена  Николаевна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698" w:rsidRDefault="00E8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контактные телефоны: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8-416-47-4-60-90 – рабочий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698" w:rsidRDefault="00E8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образование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698" w:rsidRDefault="00E8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стаж работы  (педагогический, управленческий, в должности директора данного учреждения)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23года – педагогический, в должности директора </w:t>
            </w:r>
            <w:r w:rsidR="0057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="00571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rPr>
          <w:trHeight w:val="597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информация об образовательном учреждении</w:t>
            </w: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769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1984 год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мощность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 человек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 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298,6 кв.м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гаража, учебной площадки (Тишкина, 114)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133,2 кв.м,  2678кв.м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69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Площадь земельного участка (Крымская,11)</w:t>
            </w:r>
          </w:p>
        </w:tc>
        <w:tc>
          <w:tcPr>
            <w:tcW w:w="5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3855 кв.м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87698" w:rsidRDefault="00085DA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29593869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Образовательная политика</w:t>
      </w: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7698" w:rsidRDefault="00085DAE">
      <w:pPr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учреждение дополнительного  образования «Стимул» может заявить о себе как об образовательном учреждении, в котором развиваются мышление и творческий потенциал личности учащихся, его технические способности. По методологическим подходам к развертыванию системы педагогической деятельности учреждение готовит учащихся к получению высшего образования, к профессиональному выбору труда высокой квалификации, профессиональному  самоопределению.</w:t>
      </w:r>
    </w:p>
    <w:p w:rsidR="00E87698" w:rsidRDefault="00E8769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7698" w:rsidRDefault="00085DAE">
      <w:pPr>
        <w:pStyle w:val="a8"/>
        <w:numPr>
          <w:ilvl w:val="1"/>
          <w:numId w:val="2"/>
        </w:num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управления:</w:t>
      </w:r>
    </w:p>
    <w:p w:rsidR="00E87698" w:rsidRDefault="00085DA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самоуправления образовательного учреждения является  общее собрание трудового коллектива Учреждения, которое   объединяет руководящих, педагогических и технических работников, т.е. всех лиц,  работающих по трудовому договору в Учреждении, а так же представителей Учредителя.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трудового коллектива: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Учредителю по улучшению финансово – хозяйственной деятельности Учреждения;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 порядок и условия предоставления социальных гарантий и льгот в пределах компетенции Учреждения;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в договор о взаимоотношениях между Учредителем и Учреждением;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директора Учреждением о расходовании бюджетных и внебюджетных средств;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о работе директора Учреждением, заведующего хозяйством, и других работников, вносит на рассмотрение администрации предложения по совершенствованию ее работы;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рассматривает и обсуждает вопросы работы с родителями (законными представителями) обучающихся, решения родительского собрания Учреждения;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E87698" w:rsidRDefault="00085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 w:rsidR="00E87698" w:rsidRDefault="00E87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698" w:rsidRDefault="00085DAE">
      <w:pPr>
        <w:pStyle w:val="a5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Постоянно действующим органом управления МАУ ДО «Стимул» для рассмотрения основных вопросов образовательного процесса является педагогический совет.  В его состав входят: директор МАУ ДО «Стимул» (как правило, председатель),все педагогические работники образовательного учреждения. </w:t>
      </w:r>
    </w:p>
    <w:p w:rsidR="00E87698" w:rsidRDefault="00085DAE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Педагогический совет осуществляет следующие функции:</w:t>
      </w:r>
    </w:p>
    <w:p w:rsidR="00E87698" w:rsidRDefault="00085DAE">
      <w:pPr>
        <w:pStyle w:val="a5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обсуждает и утверждает планы работы образовательного учреждения;</w:t>
      </w:r>
    </w:p>
    <w:p w:rsidR="00E87698" w:rsidRDefault="00085DAE">
      <w:pPr>
        <w:pStyle w:val="a5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и другие вопросы образовательной деятельности учреждения;</w:t>
      </w:r>
    </w:p>
    <w:p w:rsidR="00E87698" w:rsidRDefault="00085DAE">
      <w:pPr>
        <w:pStyle w:val="a5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об итоговой аттестации выпускников МАУ ДО «Стимул»; выдаче соответствующих документов об образовании;</w:t>
      </w:r>
    </w:p>
    <w:p w:rsidR="00E87698" w:rsidRDefault="00085DAE">
      <w:pPr>
        <w:pStyle w:val="a5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“Об образовании” и уставом МАУ ДО «Стимул». </w:t>
      </w:r>
    </w:p>
    <w:p w:rsidR="00E87698" w:rsidRDefault="00E8769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085DAE">
      <w:pPr>
        <w:spacing w:after="0" w:line="29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 органов управления    образовательного учреждения является Наблюдательный совет.</w:t>
      </w:r>
    </w:p>
    <w:p w:rsidR="00E87698" w:rsidRDefault="00E8769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Наблюдательного совета:</w:t>
      </w: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Наблюдательного  совета: </w:t>
      </w: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Дятел Н.Р. – директор МОБУ СОШ № 12;</w:t>
      </w: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Наблюдательного  совета:</w:t>
      </w: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О.В. – главный бухгалтер МОАУ ДО«Стимул»;</w:t>
      </w: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Наблюдательного  совета:</w:t>
      </w: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Буслова Н.А. – заведующая хозяйством МАУ ДО «Стимул»;</w:t>
      </w: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Михолап Т.Е. – ведущий специалист  отдела по управлению имуществом ;</w:t>
      </w: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Ребеко М.А. - главный  специалист по контролю за содержанием  муниципального жилого фонда администрации рабочего посёлка (пгт) Прогресс</w:t>
      </w: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Болгова Т.М. - главный бухгалтер ФОК «Лига»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7698" w:rsidRDefault="00085DAE">
      <w:pPr>
        <w:pStyle w:val="a8"/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контингента обучающихся:</w:t>
      </w:r>
    </w:p>
    <w:p w:rsidR="00E87698" w:rsidRDefault="00085DAE">
      <w:pPr>
        <w:pStyle w:val="a8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 в учреждении  идет по двум  направлениям:  профессиональное  обучение  и реализация  дополнительных  общеобразовательных  программ.</w:t>
      </w:r>
    </w:p>
    <w:p w:rsidR="00E87698" w:rsidRDefault="00E87698">
      <w:pPr>
        <w:pStyle w:val="a8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98" w:rsidRDefault="00085DAE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 обучение 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автономном учреждении дополнительного образования «Стимул»  на программамы  профессионального  обучения принимаются учащиеся 11 классов общеобразовательных организаций рабочего посёлка (пгт) Прогресс (возраст до 18 лет) по их желанию, с согласия родителей (законных представителей) с учетом медицинских показаний по состоянию здоровья, а так же другие категории граждан, желающие получить образовательные услуги, предусмотренные уставом.</w:t>
      </w:r>
    </w:p>
    <w:p w:rsidR="00E87698" w:rsidRDefault="00085DAE">
      <w:pPr>
        <w:spacing w:after="0" w:line="29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общеразвивающие  программы принимаются  дети, желающие  обучаться по таким  программам.</w:t>
      </w:r>
    </w:p>
    <w:p w:rsidR="00E87698" w:rsidRDefault="00E8769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98" w:rsidRDefault="00E87698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085DAE">
      <w:pPr>
        <w:pStyle w:val="a8"/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образовательного процесса:</w:t>
      </w:r>
    </w:p>
    <w:p w:rsidR="00E87698" w:rsidRDefault="00E87698">
      <w:pPr>
        <w:pStyle w:val="a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98" w:rsidRDefault="00085DAE">
      <w:pPr>
        <w:pStyle w:val="a8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 воспитание ведется на русском языке.</w:t>
      </w:r>
    </w:p>
    <w:p w:rsidR="00E87698" w:rsidRDefault="00085DAE">
      <w:pPr>
        <w:pStyle w:val="a8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осуществляется на основе образовательной программы  профессиональной  подготовки  водителей  транспортных средств категории «В», утвержденной  директором учреждения  и согласованной  с  УГИБДД УМВД  России  по Амурской области; календарно-тематического  планирования и регламентируется расписанием занятий.</w:t>
      </w:r>
    </w:p>
    <w:p w:rsidR="00E87698" w:rsidRDefault="00085DAE">
      <w:pPr>
        <w:pStyle w:val="a8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шестидневная рабочая неделя.</w:t>
      </w:r>
    </w:p>
    <w:p w:rsidR="00E87698" w:rsidRDefault="00085DAE">
      <w:pPr>
        <w:pStyle w:val="a8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определяется система оценок, форма, порядок и периодичность промежуточной аттестации.</w:t>
      </w:r>
    </w:p>
    <w:p w:rsidR="00E87698" w:rsidRDefault="00085DAE">
      <w:pPr>
        <w:pStyle w:val="a8"/>
        <w:numPr>
          <w:ilvl w:val="0"/>
          <w:numId w:val="4"/>
        </w:num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обучающихся в группах устанавливается на основе государственных нормативов по охране труда, санитарных норм и правил в зависимости от условий организации труда, особенностей профессиональной подготовки контингента обучающихся и, как правило, не может превышать 25 человек, количество  обучающихся  по общеразвивающим  программам  устанавливается  Муниципальным  заданием, в группах  от 5 до 10 человек.</w:t>
      </w:r>
    </w:p>
    <w:p w:rsidR="00E87698" w:rsidRDefault="00E87698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1.5. Форма зачисления в группы :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Комплектование учебных по программам  профессионального  обучения  производится по личному заявлению и составленному  договору с  родителями (законных представителей) обучающихся. Комплектование  групп  по  общеразвивающим  пограммам  происходит  по  поданным  заявкам  через  систему Навигатор  дополнительного  образования  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заключённым  договорам (дети  старше 14  лет  заключают  договора  самостоятельно)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 Программа развития  Муниципального автономного учреждения дополнительного  образования «Стимул»:  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6061"/>
      </w:tblGrid>
      <w:tr w:rsidR="00E87698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  Программы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  МАУ ДО «Стимул» на 2020-2025г.»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Наименование, номер и дата  принятия  решения  о разработке   Программы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  Педагогического  совета МАУ ДО «Стимул», протокол№1 от 27.08.2020г.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29 декабря 2012 г. № 273-ФЗ "Об образовании в Российской Федерации";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10 декабря 1995 г. № 196-ФЗ «О безопасности дорожного движения»;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Федеральная целевая программа «Повышение безопасности дорожного движения в 2013-2020 годах»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    координаторы  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  и коллектив  МАУ ДО «Стимул»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Конечная  цель 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доступности качественного образования, соот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ветствующего образовательным запросам обучающихся, и 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ющегося основой для выстраивания их образовательных 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екторий;</w:t>
            </w:r>
          </w:p>
          <w:p w:rsidR="00E87698" w:rsidRDefault="00085DAE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раскрытия способностей учащихся, с целью подготовки к жизни в высокотехнологичном мире;</w:t>
            </w:r>
          </w:p>
          <w:p w:rsidR="00E87698" w:rsidRDefault="00085DAE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модели профильного образовательного учреждения, интегрированного в образовательное пространство посёлка;</w:t>
            </w:r>
          </w:p>
          <w:p w:rsidR="00E87698" w:rsidRDefault="00085DAE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разрабатывать моральные и материальные стимулы для поддержки педагогов; поддерживать стремление педагогов к постоянному повышению их квалификации;</w:t>
            </w:r>
          </w:p>
          <w:p w:rsidR="00E87698" w:rsidRDefault="00085DAE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безопасного и комфортного пространства для пребывания всех участников образовательного процесса в учреждении;</w:t>
            </w:r>
          </w:p>
          <w:p w:rsidR="00E87698" w:rsidRDefault="00085DAE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условий для грамотного, ответственного и безопасного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участников дорожного движения, подготовка работников автомобильной отрасли путем профессионального обучения.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1.Совершенствовать  структуру  и содержание  компонентов образовательной среды  для  удовлетворения  образовательных потребностей  обучающихся;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2.Разработатьсистему  обновления  образовательного  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процесса  в  МАУ ДО «Стимул», направленную на  максимальную  индивидуализацию обучения, усиление  творческого, самостоятельного  начала  в деятельности  обучающихся;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 Разработать  систему  мониторинга учебных  достижений  обучающихся  на каждом  этапе  обучения;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     Разработать  программы  профессионального обучения: водителей  категории «М», «А», «С», в соответствии  с требованиями, провести  экспертизу  этих программ в областном ГИБДД;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      Разработать  систему мероприятий по привлечению  молодых  специалистов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  и     этапы  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  Программы - 2015-2020годы.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Первый этап – 2020-2021 годы.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Корректировка  программ, учебных  планов  и материалов  для  совершенствования  образовательного  процесса.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  этап – 2021-2024 годы.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    программы.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  квалификации  педагогических, административных  кадров. 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Апробация проектов  программы.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Третий  этап – 2024-2025 годы.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Практико-прогностический     этап, включающий           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реализацию, анализ, обобщение результатов работы, прогнозирование  и    конструирование        дальнейших  путей развития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учреждения.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Основные    направления 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Повышение качества обучения;</w:t>
            </w:r>
          </w:p>
          <w:p w:rsidR="00E87698" w:rsidRDefault="00085DAE">
            <w:pPr>
              <w:spacing w:after="0" w:line="240" w:lineRule="auto"/>
              <w:ind w:left="318" w:hanging="31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Повышение профессиональной компетентности педагогического состава учреждения;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Совершенствование материально-технической базы Учреждения;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Повышение эффективности системы управления организацией.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Наличие эффективных авторских разработок (программ, учебных пособий, методических рекомендаций) и деятельность по их распространению;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Увеличение количества мест ведения образовательной деятельности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Расширение видов реализуемых программ подготовки водителей различных категорий и подкатегорий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  подпрограмм  и основных  мероприятий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  и коллектив МАУ ДО «Стимул»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  финансирования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Финансирование  Программы  предполагается  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  за счет средств  рабочего посёлка (пгт)Прогресс  и внебюджетных источников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87698">
        <w:tc>
          <w:tcPr>
            <w:tcW w:w="3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  конечные  результаты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результате  выполнения Программы будут  созданы  условия, которые  помогут получить  следующие результаты: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 Повышение  качества  знаний  обучающихся  за счет эффективного использования   учебного  времени,  современных  педагогических технологий;  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 Реализация  возможности  обучения  по  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индивидуальным  образовательным  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траекториям;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Создание системы  мониторинга, диагностики  для повышения качества  образования;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 Система  организации  контроля  за исполнением  Программы  определяется  </w:t>
            </w:r>
          </w:p>
          <w:p w:rsidR="00E87698" w:rsidRDefault="00085DAE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Администрацией МАУ ДО «Стимул»</w:t>
            </w:r>
          </w:p>
        </w:tc>
      </w:tr>
    </w:tbl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Pr="00114843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 w:rsidR="00E87698" w:rsidRPr="00114843" w:rsidRDefault="00E87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E87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Условия осуществления образовательного процесса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7698" w:rsidRDefault="00E87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Режим работы:</w:t>
      </w: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установлена шестидневная рабочая неделя.</w:t>
      </w: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с 8.00 до 17.00, перерыв на обед с 12.00  до 13.00.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Численность обучающихся в расчете на одного педагогического работника: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Ind w:w="-170" w:type="dxa"/>
        <w:tblLook w:val="04A0"/>
      </w:tblPr>
      <w:tblGrid>
        <w:gridCol w:w="6232"/>
        <w:gridCol w:w="1701"/>
        <w:gridCol w:w="1808"/>
      </w:tblGrid>
      <w:tr w:rsidR="00E87698">
        <w:tc>
          <w:tcPr>
            <w:tcW w:w="6232" w:type="dxa"/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Гурская    Елена  Николаевна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Преподаватель профиля «Технический» по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 «Водитель автомобиля категории «В»»</w:t>
            </w:r>
          </w:p>
        </w:tc>
        <w:tc>
          <w:tcPr>
            <w:tcW w:w="1701" w:type="dxa"/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1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E87698" w:rsidRDefault="00114843" w:rsidP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08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</w:tr>
      <w:tr w:rsidR="00E87698">
        <w:tc>
          <w:tcPr>
            <w:tcW w:w="6232" w:type="dxa"/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Гурская    Елена  Николаевна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Преподаватель профиля «Технический» по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 «Водитель автомобиля категории «В»»</w:t>
            </w:r>
          </w:p>
        </w:tc>
        <w:tc>
          <w:tcPr>
            <w:tcW w:w="1701" w:type="dxa"/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2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E87698" w:rsidRDefault="00114843" w:rsidP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08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</w:t>
            </w:r>
          </w:p>
        </w:tc>
      </w:tr>
      <w:tr w:rsidR="00E87698">
        <w:tc>
          <w:tcPr>
            <w:tcW w:w="6232" w:type="dxa"/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Гурская    Елена  Николаевна 1 полугодие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Преподаватель д/о по программе «Мир автомобиля»</w:t>
            </w:r>
          </w:p>
        </w:tc>
        <w:tc>
          <w:tcPr>
            <w:tcW w:w="1701" w:type="dxa"/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Группа№1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Группа№2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Группа№3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Группа№4</w:t>
            </w:r>
          </w:p>
        </w:tc>
        <w:tc>
          <w:tcPr>
            <w:tcW w:w="1808" w:type="dxa"/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чел</w:t>
            </w:r>
          </w:p>
        </w:tc>
      </w:tr>
      <w:tr w:rsidR="00E87698">
        <w:tc>
          <w:tcPr>
            <w:tcW w:w="6232" w:type="dxa"/>
          </w:tcPr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E87698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08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</w:tr>
    </w:tbl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Учебно-материальная база (наличие технических средств, библиотечный фонд, компьютерная техника, наличие спец. кабинетов, мастерских):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Наличие технических средств: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наличии  в собственности или на ином законном основании оборудованных учебных транспортных средств.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30" w:type="dxa"/>
        <w:tblInd w:w="-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26"/>
        <w:gridCol w:w="1843"/>
        <w:gridCol w:w="1843"/>
        <w:gridCol w:w="1559"/>
        <w:gridCol w:w="1559"/>
      </w:tblGrid>
      <w:tr w:rsidR="00114843" w:rsidTr="007C1A4E">
        <w:trPr>
          <w:trHeight w:val="145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1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</w:t>
            </w:r>
          </w:p>
        </w:tc>
        <w:tc>
          <w:tcPr>
            <w:tcW w:w="68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1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по порядку</w:t>
            </w:r>
          </w:p>
        </w:tc>
      </w:tr>
      <w:tr w:rsidR="00114843" w:rsidTr="007C1A4E">
        <w:trPr>
          <w:trHeight w:val="348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</w:tr>
      <w:tr w:rsidR="00114843" w:rsidTr="007C1A4E">
        <w:trPr>
          <w:trHeight w:val="285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Марка, модель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Lada Granta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 21074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 210740</w:t>
            </w:r>
          </w:p>
        </w:tc>
        <w:tc>
          <w:tcPr>
            <w:tcW w:w="1559" w:type="dxa"/>
          </w:tcPr>
          <w:p w:rsidR="00114843" w:rsidRDefault="00114843" w:rsidP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Lada Granta</w:t>
            </w:r>
          </w:p>
        </w:tc>
      </w:tr>
      <w:tr w:rsidR="00114843" w:rsidTr="007C1A4E">
        <w:trPr>
          <w:trHeight w:val="285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легковой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легковой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легковой</w:t>
            </w:r>
          </w:p>
        </w:tc>
        <w:tc>
          <w:tcPr>
            <w:tcW w:w="1559" w:type="dxa"/>
          </w:tcPr>
          <w:p w:rsidR="00114843" w:rsidRDefault="00114843" w:rsidP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легковой</w:t>
            </w:r>
          </w:p>
        </w:tc>
      </w:tr>
      <w:tr w:rsidR="00114843" w:rsidTr="007C1A4E">
        <w:trPr>
          <w:trHeight w:val="285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транспортного средства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«В»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«В»</w:t>
            </w:r>
          </w:p>
        </w:tc>
        <w:tc>
          <w:tcPr>
            <w:tcW w:w="1559" w:type="dxa"/>
          </w:tcPr>
          <w:p w:rsidR="00114843" w:rsidRDefault="00114843" w:rsidP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«В»</w:t>
            </w:r>
          </w:p>
        </w:tc>
      </w:tr>
      <w:tr w:rsidR="00114843" w:rsidTr="007C1A4E">
        <w:trPr>
          <w:trHeight w:val="285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выпуска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2011г.</w:t>
            </w:r>
          </w:p>
        </w:tc>
        <w:tc>
          <w:tcPr>
            <w:tcW w:w="1559" w:type="dxa"/>
          </w:tcPr>
          <w:p w:rsidR="00114843" w:rsidRDefault="00114843" w:rsidP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6г.</w:t>
            </w:r>
          </w:p>
        </w:tc>
      </w:tr>
      <w:tr w:rsidR="00114843" w:rsidTr="007C1A4E">
        <w:trPr>
          <w:trHeight w:val="285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регистрационный  знак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 w:rsidP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К689РУ28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Т479ТК28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В074СС28</w:t>
            </w:r>
          </w:p>
        </w:tc>
        <w:tc>
          <w:tcPr>
            <w:tcW w:w="1559" w:type="dxa"/>
          </w:tcPr>
          <w:p w:rsidR="00114843" w:rsidRDefault="00114843" w:rsidP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Н165ЕТ28</w:t>
            </w:r>
          </w:p>
        </w:tc>
      </w:tr>
      <w:tr w:rsidR="00114843" w:rsidTr="007C1A4E">
        <w:trPr>
          <w:trHeight w:val="285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Регистрационные </w:t>
            </w: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</w:t>
            </w: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транспортного средства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ОТ 990097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о регистрации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 9945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163550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транспортного средства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ММ 368590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о регистрации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 28 26 №606707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транспортного средства</w:t>
            </w:r>
          </w:p>
          <w:p w:rsidR="00114843" w:rsidRDefault="00114843">
            <w:pPr>
              <w:spacing w:after="0" w:line="240" w:lineRule="auto"/>
              <w:ind w:right="60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НК941772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о регистрации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 28 26 №606270</w:t>
            </w:r>
          </w:p>
        </w:tc>
        <w:tc>
          <w:tcPr>
            <w:tcW w:w="1559" w:type="dxa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843" w:rsidTr="007C1A4E">
        <w:trPr>
          <w:trHeight w:val="512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оперативное управление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оперативное управление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оперативное управление</w:t>
            </w:r>
          </w:p>
        </w:tc>
        <w:tc>
          <w:tcPr>
            <w:tcW w:w="1559" w:type="dxa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843" w:rsidTr="007C1A4E">
        <w:trPr>
          <w:trHeight w:val="512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состояние  в соответствии с п. 3 Основных положений</w:t>
            </w: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исправен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исправен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исправен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843" w:rsidTr="007C1A4E">
        <w:trPr>
          <w:trHeight w:val="512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тягово-сцепного (опорно-сцепного) устройства 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имеется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имеется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имеется</w:t>
            </w: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843" w:rsidTr="007C1A4E">
        <w:trPr>
          <w:trHeight w:val="512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трансмиссии (автоматическая или механическая)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механическая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механическая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механическая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843" w:rsidTr="007C1A4E">
        <w:trPr>
          <w:trHeight w:val="512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843" w:rsidTr="007C1A4E">
        <w:trPr>
          <w:trHeight w:val="512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Зеркала заднего вида для обучающего вождению в соответствии с  п. 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Основных положений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имеются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843" w:rsidTr="007C1A4E">
        <w:trPr>
          <w:trHeight w:val="570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4843" w:rsidTr="007C1A4E">
        <w:trPr>
          <w:trHeight w:val="2389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транспортного средства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ОТ 990097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транспортного средства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ММ 368590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транспортного средства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НК 941772</w:t>
            </w:r>
          </w:p>
        </w:tc>
        <w:tc>
          <w:tcPr>
            <w:tcW w:w="1559" w:type="dxa"/>
          </w:tcPr>
          <w:p w:rsidR="00114843" w:rsidRDefault="00114843" w:rsidP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  <w:p w:rsidR="00114843" w:rsidRDefault="00114843" w:rsidP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транспортного средства</w:t>
            </w:r>
          </w:p>
          <w:p w:rsidR="00114843" w:rsidRDefault="00114843" w:rsidP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ОТ 990097</w:t>
            </w:r>
          </w:p>
        </w:tc>
      </w:tr>
      <w:tr w:rsidR="00114843" w:rsidTr="007C1A4E">
        <w:trPr>
          <w:trHeight w:val="570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Страховой  полис  ОСАГО (номер, дата выдачи, срок действия, страховая организация)</w:t>
            </w:r>
          </w:p>
          <w:p w:rsidR="007C1A4E" w:rsidRDefault="007C1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ТТТ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№7004120884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25.03.2024г.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24.03.2025г.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«Росгосстах»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ТТТ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№70</w:t>
            </w:r>
            <w:r w:rsidR="007C1A4E">
              <w:rPr>
                <w:rFonts w:ascii="Times New Roman" w:eastAsia="Times New Roman" w:hAnsi="Times New Roman" w:cs="Times New Roman"/>
                <w:sz w:val="28"/>
                <w:szCs w:val="28"/>
              </w:rPr>
              <w:t>74819285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25.03.202</w:t>
            </w:r>
            <w:r w:rsidR="007C1A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24.03.202</w:t>
            </w:r>
            <w:r w:rsidR="007C1A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«Росгосстах»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843" w:rsidRDefault="00114843" w:rsidP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ТТТ</w:t>
            </w:r>
          </w:p>
          <w:p w:rsidR="00114843" w:rsidRDefault="00114843" w:rsidP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№70</w:t>
            </w:r>
            <w:r w:rsidR="007C1A4E">
              <w:rPr>
                <w:rFonts w:ascii="Times New Roman" w:eastAsia="Times New Roman" w:hAnsi="Times New Roman" w:cs="Times New Roman"/>
                <w:sz w:val="28"/>
                <w:szCs w:val="28"/>
              </w:rPr>
              <w:t>74819576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27.03.202</w:t>
            </w:r>
            <w:r w:rsidR="007C1A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26.03.202</w:t>
            </w:r>
            <w:r w:rsidR="007C1A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14843" w:rsidRDefault="001148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«Росгосстах»</w:t>
            </w:r>
          </w:p>
        </w:tc>
        <w:tc>
          <w:tcPr>
            <w:tcW w:w="1559" w:type="dxa"/>
          </w:tcPr>
          <w:p w:rsidR="00114843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ХХХ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№0519061193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22.04.2025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21.04.2026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СК «Астро-Волга»</w:t>
            </w:r>
          </w:p>
        </w:tc>
      </w:tr>
      <w:tr w:rsidR="007C1A4E" w:rsidTr="007C1A4E">
        <w:trPr>
          <w:trHeight w:val="570"/>
        </w:trPr>
        <w:tc>
          <w:tcPr>
            <w:tcW w:w="2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A4E" w:rsidRDefault="007C1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Соответствует (не соответствует) установленным требованиям</w:t>
            </w:r>
          </w:p>
          <w:p w:rsidR="007C1A4E" w:rsidRDefault="007C1A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Соответству-ет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Соответству-ет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7C1A4E" w:rsidRDefault="007C1A4E" w:rsidP="009E55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Соответствует</w:t>
            </w:r>
          </w:p>
          <w:p w:rsidR="007C1A4E" w:rsidRDefault="007C1A4E" w:rsidP="009E55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 w:rsidP="009E55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 w:rsidP="009E55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1A4E" w:rsidRDefault="007C1A4E" w:rsidP="009E55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учебных транспортных средств, соответствующих установленным требованиям:</w:t>
      </w:r>
    </w:p>
    <w:p w:rsidR="00E87698" w:rsidRDefault="00085DAE">
      <w:pPr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механических  </w:t>
      </w:r>
      <w:r w:rsidR="007C1A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1A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(четыре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87698" w:rsidRDefault="00085DAE">
      <w:pPr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прицепов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договору аренды от  01.07.2018г.)</w:t>
      </w:r>
    </w:p>
    <w:p w:rsidR="00E87698" w:rsidRDefault="00E87698">
      <w:pPr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7C1A4E" w:rsidRDefault="007C1A4E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7C1A4E" w:rsidRDefault="007C1A4E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7C1A4E" w:rsidRDefault="007C1A4E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</w:rPr>
        <w:lastRenderedPageBreak/>
        <w:t>Перечень учебного оборудования</w:t>
      </w:r>
    </w:p>
    <w:p w:rsidR="00E87698" w:rsidRDefault="00085D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tbl>
      <w:tblPr>
        <w:tblW w:w="10091" w:type="dxa"/>
        <w:tblInd w:w="-20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6049"/>
        <w:gridCol w:w="2360"/>
        <w:gridCol w:w="1682"/>
      </w:tblGrid>
      <w:tr w:rsidR="00E87698">
        <w:trPr>
          <w:trHeight w:val="1"/>
        </w:trPr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 учебного оборудования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Оборудование и технические средства обучения</w:t>
            </w:r>
          </w:p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Аппаратно-программный комплекс «Спектр –ПДД»</w:t>
            </w:r>
            <w:r>
              <w:t xml:space="preserve">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Предназначен для автоматизации процессов обучения, тестирования и сдачи теоретических экзаменов на право управления транспортным средством)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Детское удерживающее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Гибкое связующее звено (буксировочный трос)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Тягово-сцепное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Компьютерный  класс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Компьютер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Мультимедийный проектор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Экран (монитор, электронная доска)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Магнитная доска со схемой населенного пункта &lt;3&gt;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Учебно-наглядные пособия</w:t>
            </w:r>
          </w:p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законодательства в сфере дорожного движения</w:t>
            </w:r>
          </w:p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Дорожные знаки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Дорожная разметка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Опознавательные и регистрационные знаки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Средства регулирования дорожного движения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,плакаты, жезл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Сигналы регулировщика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Применение аварийной сигнализации и знака аварийной остановки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Начало движения, маневрирование.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 Способы разворота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Расположение транспортных средств на проезжей части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Скорость движения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lastRenderedPageBreak/>
              <w:t>Обгон, опережение, встречный разъезд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Остановка и стоянка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Проезд перекрестков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Проезд пешеходных переходов и мест остановок маршрутных транспортных средств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Движение через железнодорожные пути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Движение по автомагистралям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Движение в жилых зонах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Перевозка пассажиров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Перевозка грузов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Неисправности и условия, при которых запрещается эксплуатация транспортных средств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плакаты, ПДД)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Ответственность за правонарушения в области дорожного движения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(Административный, Гражданский, Уголовный Кодексы РФ).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Страхование автогражданской ответственности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Закон об обязательном страховании владельцев ТС)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Последовательность действий при ДТП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Психофизиологические основы деятельности водителя</w:t>
            </w:r>
          </w:p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Психофизиологические особенности деятельности водителя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lastRenderedPageBreak/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Конфликтные ситуации в дорожном движении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Факторы риска при вождении автомобиля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управления транспортными средствами</w:t>
            </w:r>
          </w:p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Сложные дорожные условия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Виды и причины ДТП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Типичные опасные ситуации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Сложные метеоусловия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Движение в темное время суток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Посадка водителя за рулем. Экипировка водителя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Способы торможения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lastRenderedPageBreak/>
              <w:t>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lastRenderedPageBreak/>
              <w:t>Тормозной и остановочный путь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Действия водителя в критических ситуациях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Силы, действующие на транспортное средство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Управление автомобилем в нештатных ситуациях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Профессиональная надежность водителя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Дистанция и боковой интервал. Организация наблюдения в процессе управления транспортным средством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Влияние дорожных условий на безопасность движения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Безопасное прохождение поворотов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Безопасность пассажиров транспортных средств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Безопасность пешеходов и велосипедистов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Типичные ошибки пешеходов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Типовые примеры допускаемых нарушений ПДД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Устройство и техническое обслуживание транспортных средств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категории "B"  как объектов управления</w:t>
            </w:r>
          </w:p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Классификация автомобилей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автомобиля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Кузов автомобиля, системы пассивной безопасности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двигателя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(Учебник «Устройство ТС», плакаты, агрегаты,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lastRenderedPageBreak/>
              <w:t>Горюче-смазочные материалы и специальные жидкости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Схемы трансмиссии автомобилей с различными приводами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электронная учебная программа, плакаты, 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сцепления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механической коробки переключения передач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агрегаты, 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автоматической коробки переключения передач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Передняя и задняя подвески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Конструкции и маркировка автомобильных шин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 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тормозных систем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системы рулевого управления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маркировка аккумуляторных батарей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генератора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стартера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бесконтактной и микропроцессорной систем зажигания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и принцип работы внешних световых приборов и звуковых сигналов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Классификация прицепов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Общее устройство прицепа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lastRenderedPageBreak/>
              <w:t>Виды подвесок, применяемых на прицепах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Электрооборудование прицепа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Устройство узла сцепки и тягово-сцепного устройства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Контрольный осмотр и ежедневное техническое обслуживание автомобиля и прицепа</w:t>
            </w:r>
          </w:p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грузовых перевозок автомобильным транспортом</w:t>
            </w:r>
          </w:p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Нормативное правовое обеспечение пассажирских перевозок автомобильным транспортом</w:t>
            </w:r>
          </w:p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Информационные материалы</w:t>
            </w:r>
          </w:p>
        </w:tc>
      </w:tr>
      <w:tr w:rsidR="00E87698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Информационный стенд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Копия лицензии с соответствующим приложением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Учебный план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Календарный учебный график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Расписание занятий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График учебного вождения (на каждую учебную группу)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Книга жалоб и предложений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E87698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</w:rPr>
              <w:t>Адрес официального сайта в сети "Интернет"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http://ycpkstimul.ru/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</w:tcPr>
          <w:p w:rsidR="00E87698" w:rsidRDefault="00085DAE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2.4. Наличие базы для прохождения практических занятий: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 В  МАУ ДО «Стимул»  имеется  площадка для учебной езды. На площадке учащиеся профиля  «Технический» отрабатывают навыки вождения автомобиля. Площадка оснащена эстакадой, дорожными знаками. При необходимости на площадку выставляются конусы, флажки и остальной необходимый для занятий инвентарь.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того, для практических  занятий используется  и  учебные маршруты  по дорогам с малой и с большой  интенсивностью  движения.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2.5. Кадровый потенциал (состав и квалификация педагогов, повышение квалификации педагогических работников):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Сведения о мастерах производственного обучения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10161" w:type="dxa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2036"/>
        <w:gridCol w:w="1099"/>
        <w:gridCol w:w="2280"/>
        <w:gridCol w:w="1793"/>
        <w:gridCol w:w="1253"/>
      </w:tblGrid>
      <w:tr w:rsidR="00E87698">
        <w:trPr>
          <w:trHeight w:val="2892"/>
          <w:jc w:val="center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Ф. И. О.</w:t>
            </w: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№ водительского удостоверения,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Разрешенные категорииподкатегории ТС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на право обучения вождению ТС данной категории, подкатегории</w:t>
            </w: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(не реже чем один раз в три года)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 в соответствии с трудовым законодательством (состоит в штате или иное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E87698">
        <w:trPr>
          <w:trHeight w:val="3887"/>
          <w:jc w:val="center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</w:t>
            </w:r>
          </w:p>
          <w:p w:rsidR="00E87698" w:rsidRDefault="00085D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9912 889146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с15.11.2019 по29.11.2029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«А1»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«В1»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«С1»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«М»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о профессиональной переподготовка «Методика  обучения  вождению  авто-транспортных средств (256ч)</w:t>
            </w:r>
          </w:p>
          <w:p w:rsidR="00E87698" w:rsidRDefault="00085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7843№60002757 от 30.102023г.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состоит в штате</w:t>
            </w:r>
          </w:p>
        </w:tc>
      </w:tr>
      <w:tr w:rsidR="00E87698">
        <w:trPr>
          <w:trHeight w:val="463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Науменко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2810 493304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(стаж с 2002г.)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«А», «В», «С»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 о профессиональ-ной перепод-готовке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№784360001426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Состоит в штате</w:t>
            </w:r>
          </w:p>
        </w:tc>
      </w:tr>
      <w:tr w:rsidR="00E87698">
        <w:trPr>
          <w:trHeight w:val="463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Семилетов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2815 409641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(стаж с 1999г.)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«А1»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«В1»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«С1»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«М»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Диплом о профессиональ-ной перепод-готовке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№784360001449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от 06.12.2021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состоит в штате</w:t>
            </w:r>
          </w:p>
        </w:tc>
      </w:tr>
    </w:tbl>
    <w:p w:rsidR="00E87698" w:rsidRDefault="00085D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.Сведения о преподавателях учебных предметов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0096" w:type="dxa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2174"/>
        <w:gridCol w:w="1984"/>
        <w:gridCol w:w="3222"/>
        <w:gridCol w:w="1258"/>
      </w:tblGrid>
      <w:tr w:rsidR="00E87698" w:rsidTr="007C1A4E">
        <w:trPr>
          <w:trHeight w:val="463"/>
          <w:jc w:val="center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о высшем  или среднем профессио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нальном образовании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повышении квалификации (не реже чем один раз в три года)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 в соот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трудовым законода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тельством (состоит в штате или иное)</w:t>
            </w:r>
          </w:p>
        </w:tc>
      </w:tr>
      <w:tr w:rsidR="00E87698" w:rsidTr="007C1A4E">
        <w:trPr>
          <w:trHeight w:val="463"/>
          <w:jc w:val="center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Гурская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законодательства в сфере дорожного движения»; «Основы управления транспортными средствами»; «Организация и выполнение грузовых перевозок авто мобильным транспортом»;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и выполнение пассажирских перевозок авто мобильным транспортом»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«Психофизио-логические основы деятельности водителя»  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«Устройство и техническое обслуживание транспортных средств»;</w:t>
            </w:r>
          </w:p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о высшем образовании:</w:t>
            </w:r>
          </w:p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Благовещенский педагогический институт, специальность: «Педагогика и методика начального  обучения »,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Диплом        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     профессиональной 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переподготовке преподавателей автошкол от   01.03.2017г.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Диплом      №772407658052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     профессиональной 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переподготовке по профессии  «Психолог»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Удостоверение 784380001300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Style w:val="20"/>
                <w:rFonts w:eastAsia="SimSun"/>
                <w:color w:val="4C3838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«Повышении квалификации преподавателей по обучению водителей автотранспортнызх средств» (72 часа)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26.09.2022г.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Состоит в штате</w:t>
            </w:r>
          </w:p>
        </w:tc>
      </w:tr>
    </w:tbl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Pr="007C1A4E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2.6. Платные образовательные услуги (характеристика,  стоимость)</w:t>
      </w:r>
    </w:p>
    <w:p w:rsidR="00E87698" w:rsidRDefault="00085DAE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Symbol" w:eastAsia="Times New Roman" w:hAnsi="Symbol" w:cs="Arial"/>
          <w:color w:val="000000"/>
          <w:sz w:val="26"/>
          <w:szCs w:val="26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Платные образовательные услуги (основные или дополнительные) оказываются на основании договора между потребителем (физическое или юридическое лицо) и исполнителем (Учреждение). Примерная форма договора утверждается Федеральным органом управления образования. Стоимость оказываемых образовательных услуг в договоре определяется по соглашению между потребителем и исполнителем. Договор заключается в письменной форме.</w:t>
      </w:r>
    </w:p>
    <w:p w:rsidR="00E87698" w:rsidRDefault="00085DAE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Symbol" w:eastAsia="Times New Roman" w:hAnsi="Symbol" w:cs="Arial"/>
          <w:color w:val="000000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Платные образовательные услуги и порядок их предоставления оказываются на  основании Постановления Правительства Российской Федерации № 706 от 15.08.2013г.  «Об утверждении правил оказания платных образовательных услуг».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иных  платных услуг предоставляемых Учреждением:</w:t>
      </w:r>
    </w:p>
    <w:p w:rsidR="00E87698" w:rsidRDefault="00085DAE">
      <w:pPr>
        <w:pStyle w:val="a8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  грузоперевозок;</w:t>
      </w:r>
    </w:p>
    <w:p w:rsidR="00E87698" w:rsidRDefault="00085DAE">
      <w:pPr>
        <w:pStyle w:val="a8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Обслуживание  и  ремонт  автотранспорта;</w:t>
      </w:r>
    </w:p>
    <w:p w:rsidR="00E87698" w:rsidRDefault="00085DAE">
      <w:pPr>
        <w:pStyle w:val="a8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Передача в аренду  недвижимого  имущества  с  разрешения  </w:t>
      </w:r>
    </w:p>
    <w:p w:rsidR="00E87698" w:rsidRDefault="00085DAE">
      <w:pPr>
        <w:pStyle w:val="a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Уполномоченного  органа.</w:t>
      </w:r>
    </w:p>
    <w:p w:rsidR="00E87698" w:rsidRDefault="00085DAE">
      <w:pPr>
        <w:pStyle w:val="a8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Иные виды деятельности, незапрещенные действующим  законодательством.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Особенности образовательного процесса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3.1. Наименование реализуемых образовательных программ: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4304"/>
        <w:gridCol w:w="2367"/>
      </w:tblGrid>
      <w:tr w:rsidR="00E87698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чём основана</w:t>
            </w:r>
          </w:p>
          <w:p w:rsidR="00E87698" w:rsidRDefault="00E876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Категория  обучающихся</w:t>
            </w:r>
          </w:p>
        </w:tc>
      </w:tr>
      <w:tr w:rsidR="00E87698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 для лиц, не достигших 18-летнего возраста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  основании  Примерной программы  профессиональной подготовки  водителей ТС  категории «В», утвержденной  приказом  Минобрнауки  России  от 26декабря 2013г.№ 1408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Обучающиеся  общеобразовательных школ п.Прогресс, </w:t>
            </w:r>
          </w:p>
        </w:tc>
      </w:tr>
      <w:tr w:rsidR="00E87698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 программа  профессиональной  подготовки водителей транспортных средств категории «В»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  основании  Примерной программы  профессиональной подготовки  водителей ТС  категории «В», утвержденной  приказом  </w:t>
            </w:r>
          </w:p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Минобрнауки  России  от 26декабря 2013г.№ 1408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Взрослое  население (старше 18 лет) п.Прогресс, п.Новорайчихинск и др.</w:t>
            </w:r>
          </w:p>
        </w:tc>
      </w:tr>
      <w:tr w:rsidR="00E87698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Общеразвивающая  программа «Мир  автомобиля»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E876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7698" w:rsidRDefault="00085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Дети 15-18лет</w:t>
            </w:r>
          </w:p>
        </w:tc>
      </w:tr>
    </w:tbl>
    <w:p w:rsidR="00E87698" w:rsidRDefault="00085D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3.2. Основные направления воспитательной деятельности: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 Современное образовательное учреждение должно стать новым важнейшим фактором гумманизации общественно-экономических отношений, формирования жизненных установок личности. Развивающемуся обществу нужны не только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высоко образованные, но и нравственно богатые,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 задачи воспитательной работы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Взаимодействие участников педагогического процесса – педагогов, родителей, общественности, самих учащихся;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учащихся системы знаний о роли личности в истории и её ответственности за мир, природу, окружающую среду, гражданское общество, коллектив, свою семью, за самого себя.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 и анализ качества воспитательной работы. Формирование взглядов, убеждений, мотивации поведения через увлекательные для учащегося формы работы.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ответственного поведения, умения противостоять чуждым идеям и асоциальным проявлениям; развитие навыков здорового образа жизни, самодисциплины.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любви к Родине и гордости за свою страну.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Воспитательная работа проводится по следующим направлениям: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Гражданско-патриотическое воспитание: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гражданина-патриота, одухотворенного идеалами добра и социальной справедливости, способного творить и созидать во имя Отечества. В этой связи приоритетным направлением воспитательной работы стало формирование у подрастающего поколения социального оптимизма и гражданской зрелости.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уважения и преданности своей Родине, глубокое разъяснение понятия конституционного долга гражданина, сущности внутренней и внешней политики Российской Федерации – важнейшая цель воспитательной деятельности в современных условиях.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 в процессе гражданско-патриотического воспитания расширяют интересы молодежи, показывают зависимость между деятельностью одного человека и жизнью всех людей, всей страны.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Духовно-нравственное воспитание учащихся: 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ребят верное понимание этических ценностей, правильного видения основополагающей роли семьи в обществе, преданность идеалам добра, справедливости, милосердия и патриотизма. В связи с этим задача духовно-нравственного воспитания имеет чрезвычайную значимость.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Формирование здорового образа жизни учащихся: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национальным приоритетом является здоровый и образованный человек, поэтому наиболее актуальная из проблем воспитательной работы – проблема формирования здорового образа жизни учащихся.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Учреждении пропагандируется здоровый образ жизни, так как многие учащиеся не умеют и не стремятся быть здоровыми. Меры, направленные на предупреждение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употребления алкоголя, табака, наркотиков среди молодёжи и пропаганду здорового образа, представляют собой не единые мероприятия, а являются основной частью долгосрочных программ, направленных на формирование безопасного и ответственного поведения подрастающего поколения.                                                                                                                                                  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Результаты деятельности, качество образования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4.1. Результаты итоговой аттестации обучающихся: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Анализируя учебную деятельность за прошедший учебный год,  следует отметить, что наблюдаются как позитивные, так и негативные аспекты в данной деятельности. К позитивным следует отнести: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стабильность уровня  успеваемости;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отсутствие отсева;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положительные итоги поступления учащихся в высшие учебные заведения;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Негативные тенденции: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 снижается контингент обучающихся.  Причинами этого является снижение численности учащихся в старших классах общеобразовательных школ.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По результатам итоговой аттестации выявлено, что за 2019-2020 учебный год в Муниципальном  автономном учреждении дополнительного образования  «Стимул» успешно сдали квалификационный экзамен 52 обучающихся.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 Все обучающиеся по программе  профессиональной подготовки МАУ ДО «Стимул» по окончании курса и успешной сдачи квалификационных экзаменов получили СВИДЕТЕЛЬСТВО профессиональной  подготовки воителей,  всем присвоена  квалификация «Водитель  категории «В»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4.2. Сведения о трудоустройстве и поступлении выпускников  в ВУЗы, СУЗы, лицеи, техникумы.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Одним из важнейших критериев конкурентоспособности МАУ ДО «Стимул» является востребованность его выпускников.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882"/>
        <w:gridCol w:w="3765"/>
      </w:tblGrid>
      <w:tr w:rsidR="00E87698">
        <w:trPr>
          <w:trHeight w:val="638"/>
        </w:trPr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Высшие учебные заведения (ВУЗ)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46 %</w:t>
            </w:r>
          </w:p>
        </w:tc>
      </w:tr>
      <w:tr w:rsidR="00E87698">
        <w:trPr>
          <w:trHeight w:val="66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Техникумы, колледжи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38 %</w:t>
            </w:r>
          </w:p>
        </w:tc>
      </w:tr>
      <w:tr w:rsidR="00E87698">
        <w:trPr>
          <w:trHeight w:val="660"/>
        </w:trPr>
        <w:tc>
          <w:tcPr>
            <w:tcW w:w="4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Лицеи, училище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10 %</w:t>
            </w:r>
          </w:p>
        </w:tc>
      </w:tr>
    </w:tbl>
    <w:p w:rsidR="00E87698" w:rsidRDefault="00085D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 Качество образования включает трудоустроенность выпускников учебного заведения, их служебную карьеру, востребованность  знаний, полученных в учреждении  в Вооруженных силах РФ, оценку полученных знаний с точки зрения работодателей.</w:t>
      </w:r>
    </w:p>
    <w:p w:rsidR="00E87698" w:rsidRDefault="00E87698">
      <w:pPr>
        <w:spacing w:before="45" w:after="9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  Так же Учреждение поддерживает деловые отношения с Центром занятости населения, частными предпринимателями пгт. Прогресс по подбору персонала.</w:t>
      </w: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4.3. Работа по социализации обучающихся в обществе: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 Каждое из основных направлений духовно-нравственного развития и воспитания учащихся должно обеспечить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реализации программы развития и социализации обучающихся в процессе профильного обучения обеспечивается достижение обучающимися: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Воспитательных результатов – тех духовно-нравственных приобретений, которые получил учащийся в следствии той или иной деятельности (приобретение в процессе обучения психологических знаний о себе и окружающих, опыт самостоятельного действия)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Эффекта – последствия результата, то, к чему привело достижение результата (развитие ученика как личности, формирование его компетентности, идентичности).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 учитывается, что достижение эффекта – развитие личности обучающегося, формирование его социальной компетентности становится возможным благодаря воспитательной деятельности педагога, других субъектов духовно-нравственного развития и воспитания (семьи, друзей, общественности), а так же собственными усилиями самого обучающегося.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Хозяйственная деятельность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Ремонтные работы: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1"/>
        <w:gridCol w:w="8930"/>
      </w:tblGrid>
      <w:tr w:rsidR="00E87698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Наименование мероприятия:</w:t>
            </w:r>
          </w:p>
        </w:tc>
      </w:tr>
      <w:tr w:rsidR="00E8769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текущего ремонта учебных кабинетов, мест общего пользования (побелка, покраска, штукатурка, ремонт мебели)</w:t>
            </w:r>
          </w:p>
        </w:tc>
      </w:tr>
      <w:tr w:rsidR="00E8769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Установка металло-пластиковых окон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с теплоизоляцией.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69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текущего ремонта в здании гаража.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Ремонт учебных автомобилей.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частичного ремонта шиферной кровли учебного здания.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Ремонт площадки для учебной езды, подсыпка грунта. Установка новых дорожных знаков.</w:t>
            </w:r>
          </w:p>
        </w:tc>
      </w:tr>
      <w:tr w:rsidR="00E8769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Покраска элементов учебной площадки.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Частичный ремонт фасада здания.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Подготовка к отопительному сезону: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6"/>
        <w:gridCol w:w="8624"/>
      </w:tblGrid>
      <w:tr w:rsidR="00E87698">
        <w:trPr>
          <w:trHeight w:val="56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Промывка и опрессовка тепловых сетей, ревизия запорной арматуры, частичная промывка радиаторов.</w:t>
            </w:r>
          </w:p>
        </w:tc>
      </w:tr>
      <w:tr w:rsidR="00E87698">
        <w:trPr>
          <w:trHeight w:val="29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Составление  актов по  промывке и опрессовке тепловых сетей, ревизии запорной арматуры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698">
        <w:trPr>
          <w:trHeight w:val="29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Замена  радиаторов в учебном  классе и фойе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87698" w:rsidRDefault="00085DA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Санитарные, гигиенические и медицинские мероприятия:</w:t>
      </w:r>
    </w:p>
    <w:p w:rsidR="00E87698" w:rsidRDefault="00E876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8930"/>
      </w:tblGrid>
      <w:tr w:rsidR="00E8769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Прохождение медицинского осмотра персоналом.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Установка водонагревателей, подводка горячей воды к раковинам через сместители.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инструктажа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Тема: «Проведение дератизационных работ», по применению дезинфицирующего средства «ДП-2Т» ОАО «Алтайхимпром» (Россия).</w:t>
            </w: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по благоустройству дворовой территории в том числе – провести обрезку деревьев и кустарников, подметание дворовой территории. Скашивание травы, уборка снега, удаление льда, сосулек.</w:t>
            </w: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мероприятий по обеспечению санитарного состояния и содержания помещений  установленным требованиям.</w:t>
            </w: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инструктажа по профилактике «Гриппа»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с комнатными растениями: посадка, пересадка, подкормка.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Инструктаж по травматизму с работниками и учащимися.</w:t>
            </w:r>
          </w:p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87698" w:rsidRDefault="00E87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Пожарная  безопасность, электробезопасность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8930"/>
      </w:tblGrid>
      <w:tr w:rsidR="00E8769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Техническое обслуживание  систем  пожарной  безопасности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Проверка  состояния  первичных средств пожаротушения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Приобретения  огнетушителей  порошковых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Огнезащитная  обработка  чердачного  помещения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Замена  лампочек на светодиодные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769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98" w:rsidRDefault="00085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Проверка  диэлектрических  перчаток</w:t>
            </w:r>
          </w:p>
          <w:p w:rsidR="00E87698" w:rsidRDefault="00E87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Финансово-экономическая деятельность</w:t>
      </w:r>
    </w:p>
    <w:p w:rsidR="00E87698" w:rsidRDefault="00E876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Поступления в виде субсидий на выполнение Муниципального задания составили за 202</w:t>
      </w:r>
      <w:r w:rsidR="0059701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в сумме</w:t>
      </w:r>
      <w:r w:rsidR="00CA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10 529 540,90</w:t>
      </w:r>
      <w:r w:rsidR="005970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Поступления в виде целевых субсидий  не было.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Поступления от оказания услуг на платной основе составили </w:t>
      </w:r>
      <w:r w:rsidR="005970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6DF1">
        <w:rPr>
          <w:rFonts w:ascii="Times New Roman" w:eastAsia="Times New Roman" w:hAnsi="Times New Roman" w:cs="Times New Roman"/>
          <w:color w:val="000000"/>
          <w:sz w:val="26"/>
          <w:szCs w:val="26"/>
        </w:rPr>
        <w:t>2700510</w:t>
      </w:r>
      <w:r w:rsidR="005970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Фактически исполнено Муниципальное задание на сумму </w:t>
      </w:r>
      <w:r w:rsidR="00CA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10 529 540,90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70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руб. (оплата труда и начисления на выплаты по оплате труда, коммунальные услуги, оплата земельного налога).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Фактические расходы по платным образовательным услугам составили  </w:t>
      </w:r>
      <w:r w:rsidR="00CA6DF1">
        <w:rPr>
          <w:rFonts w:ascii="Times New Roman" w:eastAsia="Times New Roman" w:hAnsi="Times New Roman" w:cs="Times New Roman"/>
          <w:color w:val="000000"/>
          <w:sz w:val="26"/>
          <w:szCs w:val="26"/>
        </w:rPr>
        <w:t>2763289,10</w:t>
      </w:r>
      <w:r w:rsidR="005970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оказания платных образовательных услуг были направлены на оплату труда и начисления на выплаты по оплате труда, услуги связи, коммунальные  услуги,  госпошлины, работы по содержанию и ремонту автотранспорта, здания и гаража, уборку территории, прочие работы, услуги, приобретение материальных запасов, а так же основных средств, оплата земельного налога). 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Сотрудничество:</w:t>
      </w:r>
    </w:p>
    <w:p w:rsidR="00E87698" w:rsidRDefault="00E87698" w:rsidP="00CA6D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 w:rsidP="00CA6D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Муниципальное   автономное   учреждение  дополнительного  образования «Стимул»  сотрудничает с учреждениями (пгт) Прогресс:</w:t>
      </w:r>
    </w:p>
    <w:p w:rsidR="00E87698" w:rsidRDefault="00E87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Times New Roman" w:hAnsi="Symbol" w:cs="Arial"/>
          <w:color w:val="000000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Сотрудничество с образовательными учреждениями </w:t>
      </w:r>
    </w:p>
    <w:p w:rsidR="00E87698" w:rsidRDefault="00E8769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МОБУ СОШ № 7</w:t>
      </w:r>
    </w:p>
    <w:p w:rsidR="00E87698" w:rsidRDefault="00085DAE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МОБУ СОШ № 4</w:t>
      </w:r>
    </w:p>
    <w:p w:rsidR="00E87698" w:rsidRDefault="00085DAE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МОБУ СОШ № 12</w:t>
      </w:r>
    </w:p>
    <w:p w:rsidR="00E87698" w:rsidRDefault="00085DAE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МОБУ СОШ № 20</w:t>
      </w:r>
    </w:p>
    <w:p w:rsidR="00E87698" w:rsidRDefault="00085DAE">
      <w:pPr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7698" w:rsidRDefault="00E87698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E876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98" w:rsidRDefault="00085D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lastRenderedPageBreak/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Заключение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От качества образования зависит уровень и качество жизни выпускника в дальнейшем и успешная самореализация. Таким образом, в целях достижения современного качества образования  Муниципальным  автономным учреждением  дополнительного  образования «Стимул» ставятся  следующие цели:</w:t>
      </w:r>
    </w:p>
    <w:p w:rsidR="00E87698" w:rsidRDefault="00085DAE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Symbol" w:eastAsia="Times New Roman" w:hAnsi="Symbol" w:cs="Arial"/>
          <w:color w:val="000000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Повышение профессиональной компетентности педагогического состава учреждения;</w:t>
      </w:r>
    </w:p>
    <w:p w:rsidR="00E87698" w:rsidRDefault="00085DAE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Symbol" w:eastAsia="Times New Roman" w:hAnsi="Symbol" w:cs="Arial"/>
          <w:color w:val="000000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Совершенствование материально-технической базы Учреждения;</w:t>
      </w:r>
    </w:p>
    <w:p w:rsidR="00E87698" w:rsidRDefault="00085DAE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Symbol" w:eastAsia="Times New Roman" w:hAnsi="Symbol" w:cs="Arial"/>
          <w:color w:val="000000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Повышение эффективности системы управления организацией.</w:t>
      </w:r>
    </w:p>
    <w:p w:rsidR="00E87698" w:rsidRDefault="00085DAE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Symbol" w:eastAsia="Times New Roman" w:hAnsi="Symbol" w:cs="Arial"/>
          <w:color w:val="000000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Наличие эффективных авторских разработок (учебных пособий, методических</w:t>
      </w:r>
      <w:r w:rsidR="00CA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рекомендаций) и деятельность по их распространению;</w:t>
      </w:r>
    </w:p>
    <w:p w:rsidR="00E87698" w:rsidRDefault="00085DAE">
      <w:pPr>
        <w:jc w:val="both"/>
        <w:rPr>
          <w:sz w:val="26"/>
          <w:szCs w:val="26"/>
        </w:rPr>
      </w:pPr>
      <w:r>
        <w:rPr>
          <w:rFonts w:ascii="Symbol" w:eastAsia="Times New Roman" w:hAnsi="Symbol" w:cs="Arial"/>
          <w:color w:val="000000"/>
          <w:sz w:val="26"/>
          <w:szCs w:val="26"/>
        </w:rPr>
        <w:t>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Расширение видов реализуемых общеразвивающих</w:t>
      </w:r>
      <w:r w:rsidR="00CA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 .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 развития воспитательной деятельности МАУ ДО «Стимул»: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Сформировать и развивать единое воспитательное пространство учреждения во взаимодействии со всеми субъектами воспитания;</w:t>
      </w:r>
    </w:p>
    <w:p w:rsidR="00E87698" w:rsidRDefault="00085D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Создать благоприятные условия для социализации личности учащегося как фундаментальной основы воспитания во взаимодействии со всеми субъектами воспитания; </w:t>
      </w:r>
    </w:p>
    <w:p w:rsidR="00E87698" w:rsidRDefault="00E8769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:rsidR="00E87698" w:rsidRDefault="00085D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 В результате совершенствования воспитательной системы МАУ ДО  «Стимул» достиг следующих результатов:</w:t>
      </w:r>
    </w:p>
    <w:p w:rsidR="00E87698" w:rsidRDefault="00085DAE">
      <w:pPr>
        <w:pStyle w:val="a8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Формируются ключевые компетенции учащихся, обеспечивающие социализацию личности, профессиональное  самоопределение.</w:t>
      </w:r>
    </w:p>
    <w:p w:rsidR="00E87698" w:rsidRDefault="00085DAE">
      <w:pPr>
        <w:pStyle w:val="a8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Учащимися прививаются моральные и нравственные нормы, ценности, способствующие социализации личности в обществе.</w:t>
      </w:r>
    </w:p>
    <w:p w:rsidR="00E87698" w:rsidRDefault="00085DAE">
      <w:pPr>
        <w:pStyle w:val="a8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Рост уровня удовлетворенности учащихся учебным процессом.</w:t>
      </w:r>
    </w:p>
    <w:p w:rsidR="00E87698" w:rsidRDefault="00085DAE">
      <w:pPr>
        <w:pStyle w:val="a8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Рост уровня удовлетворенности родителей работой образовательного учреждения.</w:t>
      </w:r>
    </w:p>
    <w:p w:rsidR="00E87698" w:rsidRDefault="00E87698">
      <w:pPr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7698" w:rsidRDefault="00E87698">
      <w:pPr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sectPr w:rsidR="00E87698" w:rsidSect="00E8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525" w:rsidRDefault="00F17525">
      <w:pPr>
        <w:spacing w:line="240" w:lineRule="auto"/>
      </w:pPr>
      <w:r>
        <w:separator/>
      </w:r>
    </w:p>
  </w:endnote>
  <w:endnote w:type="continuationSeparator" w:id="1">
    <w:p w:rsidR="00F17525" w:rsidRDefault="00F17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525" w:rsidRDefault="00F17525">
      <w:pPr>
        <w:spacing w:after="0"/>
      </w:pPr>
      <w:r>
        <w:separator/>
      </w:r>
    </w:p>
  </w:footnote>
  <w:footnote w:type="continuationSeparator" w:id="1">
    <w:p w:rsidR="00F17525" w:rsidRDefault="00F175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979DA4"/>
    <w:multiLevelType w:val="singleLevel"/>
    <w:tmpl w:val="90979DA4"/>
    <w:lvl w:ilvl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eastAsia="Times New Roman" w:hint="default"/>
      </w:rPr>
    </w:lvl>
  </w:abstractNum>
  <w:abstractNum w:abstractNumId="1">
    <w:nsid w:val="060B08DE"/>
    <w:multiLevelType w:val="multilevel"/>
    <w:tmpl w:val="060B08DE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328C0"/>
    <w:multiLevelType w:val="multilevel"/>
    <w:tmpl w:val="25932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A7694C"/>
    <w:multiLevelType w:val="multilevel"/>
    <w:tmpl w:val="32A76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F1D54"/>
    <w:multiLevelType w:val="multilevel"/>
    <w:tmpl w:val="6A4F1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7AA9"/>
    <w:multiLevelType w:val="multilevel"/>
    <w:tmpl w:val="6E947A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F43F1"/>
    <w:multiLevelType w:val="multilevel"/>
    <w:tmpl w:val="766F43F1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AA5D48"/>
    <w:rsid w:val="000314EB"/>
    <w:rsid w:val="00085DAE"/>
    <w:rsid w:val="000A3A51"/>
    <w:rsid w:val="00114843"/>
    <w:rsid w:val="0015031D"/>
    <w:rsid w:val="001A4626"/>
    <w:rsid w:val="001C2EB1"/>
    <w:rsid w:val="001C417D"/>
    <w:rsid w:val="0022402E"/>
    <w:rsid w:val="00235D69"/>
    <w:rsid w:val="00245C7A"/>
    <w:rsid w:val="00266ECB"/>
    <w:rsid w:val="00294112"/>
    <w:rsid w:val="002A76EE"/>
    <w:rsid w:val="002C22E9"/>
    <w:rsid w:val="002F3FAA"/>
    <w:rsid w:val="00336C80"/>
    <w:rsid w:val="003A4A51"/>
    <w:rsid w:val="003F3547"/>
    <w:rsid w:val="00403044"/>
    <w:rsid w:val="00403F64"/>
    <w:rsid w:val="00422F01"/>
    <w:rsid w:val="00433E88"/>
    <w:rsid w:val="00481EE4"/>
    <w:rsid w:val="004C46CC"/>
    <w:rsid w:val="004C6643"/>
    <w:rsid w:val="00571BC7"/>
    <w:rsid w:val="00577731"/>
    <w:rsid w:val="00597010"/>
    <w:rsid w:val="005A3734"/>
    <w:rsid w:val="005C3F2F"/>
    <w:rsid w:val="005D2986"/>
    <w:rsid w:val="005E4258"/>
    <w:rsid w:val="005E481A"/>
    <w:rsid w:val="005E6DAC"/>
    <w:rsid w:val="00602322"/>
    <w:rsid w:val="00605DB5"/>
    <w:rsid w:val="00634565"/>
    <w:rsid w:val="006352FC"/>
    <w:rsid w:val="00635DCD"/>
    <w:rsid w:val="00656F1E"/>
    <w:rsid w:val="0065749C"/>
    <w:rsid w:val="00681CD4"/>
    <w:rsid w:val="00687E9B"/>
    <w:rsid w:val="006C32B0"/>
    <w:rsid w:val="006D120D"/>
    <w:rsid w:val="007203AE"/>
    <w:rsid w:val="00742CFE"/>
    <w:rsid w:val="0077306E"/>
    <w:rsid w:val="007A5B0F"/>
    <w:rsid w:val="007B313D"/>
    <w:rsid w:val="007C1A4E"/>
    <w:rsid w:val="007F75DD"/>
    <w:rsid w:val="0080362A"/>
    <w:rsid w:val="00827799"/>
    <w:rsid w:val="00874AAB"/>
    <w:rsid w:val="00876904"/>
    <w:rsid w:val="00881DBF"/>
    <w:rsid w:val="00890F1F"/>
    <w:rsid w:val="008A750D"/>
    <w:rsid w:val="00926388"/>
    <w:rsid w:val="00987B92"/>
    <w:rsid w:val="00AA5D48"/>
    <w:rsid w:val="00AD0225"/>
    <w:rsid w:val="00B13C18"/>
    <w:rsid w:val="00B223DF"/>
    <w:rsid w:val="00B25EBE"/>
    <w:rsid w:val="00B41D5A"/>
    <w:rsid w:val="00B5676C"/>
    <w:rsid w:val="00B840C9"/>
    <w:rsid w:val="00BA1D62"/>
    <w:rsid w:val="00BB21C9"/>
    <w:rsid w:val="00BC0E70"/>
    <w:rsid w:val="00BD0872"/>
    <w:rsid w:val="00BF01E6"/>
    <w:rsid w:val="00C028FB"/>
    <w:rsid w:val="00C1260E"/>
    <w:rsid w:val="00C12E32"/>
    <w:rsid w:val="00C14782"/>
    <w:rsid w:val="00C35D94"/>
    <w:rsid w:val="00C4620A"/>
    <w:rsid w:val="00C643E1"/>
    <w:rsid w:val="00C81262"/>
    <w:rsid w:val="00CA6DF1"/>
    <w:rsid w:val="00CE0438"/>
    <w:rsid w:val="00CF476B"/>
    <w:rsid w:val="00D216B9"/>
    <w:rsid w:val="00D32FBB"/>
    <w:rsid w:val="00D3573F"/>
    <w:rsid w:val="00D460C6"/>
    <w:rsid w:val="00D5189D"/>
    <w:rsid w:val="00D60D12"/>
    <w:rsid w:val="00DA3FAC"/>
    <w:rsid w:val="00DE3C0C"/>
    <w:rsid w:val="00DE65D5"/>
    <w:rsid w:val="00E42EA6"/>
    <w:rsid w:val="00E87698"/>
    <w:rsid w:val="00EB4549"/>
    <w:rsid w:val="00EC760B"/>
    <w:rsid w:val="00EF3ED1"/>
    <w:rsid w:val="00F04238"/>
    <w:rsid w:val="00F17525"/>
    <w:rsid w:val="00F26AEB"/>
    <w:rsid w:val="00F33823"/>
    <w:rsid w:val="00F37A58"/>
    <w:rsid w:val="00F4298C"/>
    <w:rsid w:val="00F7003C"/>
    <w:rsid w:val="00F82560"/>
    <w:rsid w:val="00F95E2F"/>
    <w:rsid w:val="00FC3999"/>
    <w:rsid w:val="00FE406C"/>
    <w:rsid w:val="00FF24ED"/>
    <w:rsid w:val="06787F6D"/>
    <w:rsid w:val="0E4A2324"/>
    <w:rsid w:val="15011C04"/>
    <w:rsid w:val="19997FF6"/>
    <w:rsid w:val="1F2934FF"/>
    <w:rsid w:val="32D061F6"/>
    <w:rsid w:val="535B3CF2"/>
    <w:rsid w:val="61EC1DD9"/>
    <w:rsid w:val="76A9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87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8769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87698"/>
    <w:rPr>
      <w:b/>
      <w:bCs/>
    </w:rPr>
  </w:style>
  <w:style w:type="paragraph" w:styleId="a5">
    <w:name w:val="Plain Text"/>
    <w:basedOn w:val="a"/>
    <w:link w:val="a6"/>
    <w:rsid w:val="00E8769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qFormat/>
    <w:rsid w:val="00E876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876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E8769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E876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Текст Знак"/>
    <w:basedOn w:val="a0"/>
    <w:link w:val="a5"/>
    <w:qFormat/>
    <w:rsid w:val="00E87698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FA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PK-progres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cpkstimu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cpkstim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1515-CF07-4994-9912-D980FC33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6512</Words>
  <Characters>37120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Стимул</cp:lastModifiedBy>
  <cp:revision>42</cp:revision>
  <cp:lastPrinted>2025-06-05T00:41:00Z</cp:lastPrinted>
  <dcterms:created xsi:type="dcterms:W3CDTF">2018-02-14T23:39:00Z</dcterms:created>
  <dcterms:modified xsi:type="dcterms:W3CDTF">2025-06-05T05:25:00Z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FEB8C9A4769440C1A6913EA8A514603D</vt:lpwstr>
  </property>
</Properties>
</file>